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556" w:rsidRDefault="00414556" w:rsidP="00414556">
      <w:pPr>
        <w:widowControl/>
        <w:spacing w:line="660" w:lineRule="exact"/>
        <w:jc w:val="center"/>
        <w:rPr>
          <w:rFonts w:ascii="方正小标宋简体" w:eastAsia="方正小标宋简体" w:hAnsi="仿宋" w:cs="宋体"/>
          <w:kern w:val="0"/>
          <w:sz w:val="44"/>
          <w:szCs w:val="44"/>
        </w:rPr>
      </w:pPr>
      <w:r w:rsidRPr="00414556">
        <w:rPr>
          <w:rFonts w:ascii="方正小标宋简体" w:eastAsia="方正小标宋简体" w:hAnsi="仿宋" w:cs="宋体" w:hint="eastAsia"/>
          <w:kern w:val="0"/>
          <w:sz w:val="44"/>
          <w:szCs w:val="44"/>
        </w:rPr>
        <w:t>关于做好驻泰高校及驻泰单位第十三批</w:t>
      </w:r>
    </w:p>
    <w:p w:rsidR="00414556" w:rsidRPr="00414556" w:rsidRDefault="00414556" w:rsidP="00414556">
      <w:pPr>
        <w:widowControl/>
        <w:spacing w:line="660" w:lineRule="exact"/>
        <w:jc w:val="center"/>
        <w:rPr>
          <w:rFonts w:ascii="方正小标宋简体" w:eastAsia="方正小标宋简体" w:hAnsi="仿宋" w:cs="宋体" w:hint="eastAsia"/>
          <w:kern w:val="0"/>
          <w:sz w:val="44"/>
          <w:szCs w:val="44"/>
        </w:rPr>
      </w:pPr>
      <w:bookmarkStart w:id="0" w:name="_GoBack"/>
      <w:bookmarkEnd w:id="0"/>
      <w:r w:rsidRPr="00414556">
        <w:rPr>
          <w:rFonts w:ascii="方正小标宋简体" w:eastAsia="方正小标宋简体" w:hAnsi="仿宋" w:cs="宋体" w:hint="eastAsia"/>
          <w:kern w:val="0"/>
          <w:sz w:val="44"/>
          <w:szCs w:val="44"/>
        </w:rPr>
        <w:t>专业技术拔尖人才推荐评选工作的建议方案</w:t>
      </w:r>
    </w:p>
    <w:p w:rsidR="00414556" w:rsidRPr="00414556" w:rsidRDefault="00414556" w:rsidP="00414556">
      <w:pPr>
        <w:widowControl/>
        <w:rPr>
          <w:rFonts w:ascii="仿宋" w:eastAsia="仿宋" w:hAnsi="仿宋" w:cs="宋体"/>
          <w:kern w:val="0"/>
          <w:sz w:val="32"/>
          <w:szCs w:val="32"/>
        </w:rPr>
      </w:pPr>
    </w:p>
    <w:p w:rsidR="00414556" w:rsidRDefault="00414556" w:rsidP="00414556">
      <w:pPr>
        <w:widowControl/>
        <w:ind w:firstLineChars="200" w:firstLine="640"/>
        <w:rPr>
          <w:rFonts w:ascii="仿宋" w:eastAsia="仿宋" w:hAnsi="仿宋" w:cs="宋体"/>
          <w:kern w:val="0"/>
          <w:sz w:val="32"/>
          <w:szCs w:val="32"/>
        </w:rPr>
      </w:pPr>
      <w:r w:rsidRPr="00414556">
        <w:rPr>
          <w:rFonts w:ascii="仿宋" w:eastAsia="仿宋" w:hAnsi="仿宋" w:cs="宋体"/>
          <w:kern w:val="0"/>
          <w:sz w:val="32"/>
          <w:szCs w:val="32"/>
        </w:rPr>
        <w:t>根据《泰安市专业技术拔尖人才选拔管理办法</w:t>
      </w:r>
      <w:r w:rsidRPr="00414556">
        <w:rPr>
          <w:rFonts w:ascii="仿宋" w:eastAsia="仿宋" w:hAnsi="仿宋" w:cs="宋体" w:hint="eastAsia"/>
          <w:kern w:val="0"/>
          <w:sz w:val="32"/>
          <w:szCs w:val="32"/>
        </w:rPr>
        <w:t>》</w:t>
      </w:r>
      <w:r w:rsidRPr="00414556">
        <w:rPr>
          <w:rFonts w:ascii="仿宋" w:eastAsia="仿宋" w:hAnsi="仿宋" w:cs="宋体"/>
          <w:kern w:val="0"/>
          <w:sz w:val="32"/>
          <w:szCs w:val="32"/>
        </w:rPr>
        <w:t>泰办发[2011]5号)和《关于“泰山英才”梯次开发工程的实施意见》(泰人才字[2013]8号)相关规定，结合新旧动能转换和新泰安建设对人才工作提出的新要求，参照以往做法，现就做好驻泰高校及省属以上驻泰单位第十三批专业技术拔尖人才推荐评选工作,提出如下建议方案:</w:t>
      </w:r>
    </w:p>
    <w:p w:rsidR="00414556" w:rsidRDefault="00414556" w:rsidP="00414556">
      <w:pPr>
        <w:widowControl/>
        <w:ind w:firstLineChars="200" w:firstLine="640"/>
        <w:rPr>
          <w:rFonts w:ascii="仿宋" w:eastAsia="仿宋" w:hAnsi="仿宋" w:cs="宋体"/>
          <w:kern w:val="0"/>
          <w:sz w:val="32"/>
          <w:szCs w:val="32"/>
        </w:rPr>
      </w:pPr>
      <w:r w:rsidRPr="00414556">
        <w:rPr>
          <w:rFonts w:ascii="仿宋" w:eastAsia="仿宋" w:hAnsi="仿宋" w:cs="宋体" w:hint="eastAsia"/>
          <w:kern w:val="0"/>
          <w:sz w:val="32"/>
          <w:szCs w:val="32"/>
        </w:rPr>
        <w:t>1.</w:t>
      </w:r>
      <w:r w:rsidRPr="00414556">
        <w:rPr>
          <w:rFonts w:ascii="仿宋" w:eastAsia="仿宋" w:hAnsi="仿宋" w:cs="宋体"/>
          <w:kern w:val="0"/>
          <w:sz w:val="32"/>
          <w:szCs w:val="32"/>
        </w:rPr>
        <w:t>参评范围。驻泰高校主要指省属驻泰高校，包括山东农业大学、山东科技大学(泰安校区)、泰山医学院、泰山学院;</w:t>
      </w:r>
      <w:r w:rsidRPr="00414556">
        <w:rPr>
          <w:rFonts w:ascii="Calibri" w:eastAsia="仿宋" w:hAnsi="Calibri" w:cs="Calibri"/>
          <w:kern w:val="0"/>
          <w:sz w:val="32"/>
          <w:szCs w:val="32"/>
        </w:rPr>
        <w:t> </w:t>
      </w:r>
      <w:r w:rsidRPr="00414556">
        <w:rPr>
          <w:rFonts w:ascii="仿宋" w:eastAsia="仿宋" w:hAnsi="仿宋" w:cs="宋体"/>
          <w:kern w:val="0"/>
          <w:sz w:val="32"/>
          <w:szCs w:val="32"/>
        </w:rPr>
        <w:t>驻泰单位主要包括新汶、肥城矿业集团公司、山东能源重装集团和省果科所。</w:t>
      </w:r>
    </w:p>
    <w:p w:rsidR="00414556" w:rsidRDefault="00414556" w:rsidP="00414556">
      <w:pPr>
        <w:widowControl/>
        <w:ind w:firstLineChars="200" w:firstLine="640"/>
        <w:rPr>
          <w:rFonts w:ascii="仿宋" w:eastAsia="仿宋" w:hAnsi="仿宋" w:cs="宋体"/>
          <w:kern w:val="0"/>
          <w:sz w:val="32"/>
          <w:szCs w:val="32"/>
        </w:rPr>
      </w:pPr>
      <w:r w:rsidRPr="00414556">
        <w:rPr>
          <w:rFonts w:ascii="仿宋" w:eastAsia="仿宋" w:hAnsi="仿宋" w:cs="宋体"/>
          <w:kern w:val="0"/>
          <w:sz w:val="32"/>
          <w:szCs w:val="32"/>
        </w:rPr>
        <w:t>2</w:t>
      </w:r>
      <w:r w:rsidRPr="00414556">
        <w:rPr>
          <w:rFonts w:ascii="仿宋" w:eastAsia="仿宋" w:hAnsi="仿宋" w:cs="宋体" w:hint="eastAsia"/>
          <w:kern w:val="0"/>
          <w:sz w:val="32"/>
          <w:szCs w:val="32"/>
        </w:rPr>
        <w:t>.</w:t>
      </w:r>
      <w:r w:rsidRPr="00414556">
        <w:rPr>
          <w:rFonts w:ascii="仿宋" w:eastAsia="仿宋" w:hAnsi="仿宋" w:cs="宋体"/>
          <w:kern w:val="0"/>
          <w:sz w:val="32"/>
          <w:szCs w:val="32"/>
        </w:rPr>
        <w:t>评选方式。驻泰高校和驻泰单位第十三批市级专业技术拔尖人才评选，不占市属拔尖人才名额。相关驻泰高校和驻泰单位自行组织初评和考察,依据党委意见提出推荐理由，并将初评人选排序后，提交市拔尖人才评审委员会直接参加最后的评审。推荐范围和条件、材料报送要求按照《关于做好泰安市第十三批专业技术拔尖人才推荐评选工作的通知》(泰组通字[2017]22号)文件执行。相关申报材料须于11月22日前报送市人才工作领导小组办公室。</w:t>
      </w:r>
    </w:p>
    <w:p w:rsidR="00414556" w:rsidRPr="00414556" w:rsidRDefault="00414556" w:rsidP="00414556">
      <w:pPr>
        <w:widowControl/>
        <w:ind w:firstLineChars="200" w:firstLine="640"/>
        <w:rPr>
          <w:rFonts w:ascii="仿宋" w:eastAsia="仿宋" w:hAnsi="仿宋" w:cs="宋体"/>
          <w:kern w:val="0"/>
          <w:sz w:val="32"/>
          <w:szCs w:val="32"/>
        </w:rPr>
      </w:pPr>
      <w:r w:rsidRPr="00414556">
        <w:rPr>
          <w:rFonts w:ascii="仿宋" w:eastAsia="仿宋" w:hAnsi="仿宋" w:cs="宋体"/>
          <w:kern w:val="0"/>
          <w:sz w:val="32"/>
          <w:szCs w:val="32"/>
        </w:rPr>
        <w:lastRenderedPageBreak/>
        <w:t>3</w:t>
      </w:r>
      <w:r w:rsidRPr="00414556">
        <w:rPr>
          <w:rFonts w:ascii="仿宋" w:eastAsia="仿宋" w:hAnsi="仿宋" w:cs="宋体" w:hint="eastAsia"/>
          <w:kern w:val="0"/>
          <w:sz w:val="32"/>
          <w:szCs w:val="32"/>
        </w:rPr>
        <w:t>.</w:t>
      </w:r>
      <w:r w:rsidRPr="00414556">
        <w:rPr>
          <w:rFonts w:ascii="仿宋" w:eastAsia="仿宋" w:hAnsi="仿宋" w:cs="宋体"/>
          <w:kern w:val="0"/>
          <w:sz w:val="32"/>
          <w:szCs w:val="32"/>
        </w:rPr>
        <w:t>通报表扬。驻泰高校和驻泰单位拔尖人才评选与市属拔尖人才评选一并进行,经市人才工作领导小组研究审定后，报请市委、市政府予以通报表扬。</w:t>
      </w:r>
    </w:p>
    <w:p w:rsidR="00414556" w:rsidRPr="00414556" w:rsidRDefault="00414556" w:rsidP="00414556">
      <w:pPr>
        <w:widowControl/>
        <w:rPr>
          <w:rFonts w:ascii="仿宋" w:eastAsia="仿宋" w:hAnsi="仿宋" w:cs="宋体"/>
          <w:kern w:val="0"/>
          <w:sz w:val="32"/>
          <w:szCs w:val="32"/>
        </w:rPr>
      </w:pPr>
    </w:p>
    <w:p w:rsidR="00F75A34" w:rsidRPr="00414556" w:rsidRDefault="00414556" w:rsidP="00414556">
      <w:pPr>
        <w:widowControl/>
        <w:ind w:firstLineChars="1750" w:firstLine="5600"/>
        <w:rPr>
          <w:rFonts w:ascii="仿宋" w:eastAsia="仿宋" w:hAnsi="仿宋"/>
          <w:sz w:val="32"/>
          <w:szCs w:val="32"/>
        </w:rPr>
      </w:pPr>
      <w:r w:rsidRPr="00414556">
        <w:rPr>
          <w:rFonts w:ascii="仿宋" w:eastAsia="仿宋" w:hAnsi="仿宋" w:cs="宋体"/>
          <w:kern w:val="0"/>
          <w:sz w:val="32"/>
          <w:szCs w:val="32"/>
        </w:rPr>
        <w:t>2017年10月24日</w:t>
      </w:r>
    </w:p>
    <w:sectPr w:rsidR="00F75A34" w:rsidRPr="00414556" w:rsidSect="00C41539">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556"/>
    <w:rsid w:val="00320B83"/>
    <w:rsid w:val="00414556"/>
    <w:rsid w:val="00C41539"/>
    <w:rsid w:val="00F75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3D3D98-9E7D-45A8-A464-CE5FA9BDD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5914102">
      <w:bodyDiv w:val="1"/>
      <w:marLeft w:val="0"/>
      <w:marRight w:val="0"/>
      <w:marTop w:val="0"/>
      <w:marBottom w:val="0"/>
      <w:divBdr>
        <w:top w:val="none" w:sz="0" w:space="0" w:color="auto"/>
        <w:left w:val="none" w:sz="0" w:space="0" w:color="auto"/>
        <w:bottom w:val="none" w:sz="0" w:space="0" w:color="auto"/>
        <w:right w:val="none" w:sz="0" w:space="0" w:color="auto"/>
      </w:divBdr>
      <w:divsChild>
        <w:div w:id="286349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85</Words>
  <Characters>485</Characters>
  <Application>Microsoft Office Word</Application>
  <DocSecurity>0</DocSecurity>
  <Lines>4</Lines>
  <Paragraphs>1</Paragraphs>
  <ScaleCrop>false</ScaleCrop>
  <Company>SDUST</Company>
  <LinksUpToDate>false</LinksUpToDate>
  <CharactersWithSpaces>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许志伟</dc:creator>
  <cp:keywords/>
  <dc:description/>
  <cp:lastModifiedBy>许志伟</cp:lastModifiedBy>
  <cp:revision>1</cp:revision>
  <dcterms:created xsi:type="dcterms:W3CDTF">2017-11-02T01:09:00Z</dcterms:created>
  <dcterms:modified xsi:type="dcterms:W3CDTF">2017-11-02T01:15:00Z</dcterms:modified>
</cp:coreProperties>
</file>